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218</w:t>
      </w:r>
    </w:p>
    <w:p>
      <w:r>
        <w:t>Bundesgericht (BGE), 2002-06-03, DE</w:t>
      </w:r>
    </w:p>
    <w:p>
      <w:r>
        <w:rPr>
          <w:b/>
        </w:rPr>
        <w:t xml:space="preserve">Quelle: </w:t>
      </w:r>
      <w:r>
        <w:t>https://mcp.opencaselaw.ch/entscheid/bge_128 I 218</w:t>
      </w:r>
    </w:p>
    <w:p>
      <w:r>
        <w:t>FR: ATF 128 I 218</w:t>
      </w:r>
    </w:p>
    <w:p>
      <w:r>
        <w:t>IT: DTF 128 I 218</w:t>
      </w:r>
    </w:p>
    <w:p>
      <w:pPr>
        <w:pStyle w:val="Heading2"/>
      </w:pPr>
      <w:r>
        <w:t>Regeste</w:t>
      </w:r>
    </w:p>
    <w:p>
      <w:r>
        <w:t>Regeste Art. 261bis Abs. 4 erster Satzteil StGB, Art. 2 Abs. 1 OHG, Art. 88 OG; Rassendiskriminierung durch Wort, Schrift, Bild, Gebärden, Tätlichkeiten oder in anderer Weise; Opferstellung. Die Opferstellung kann je nach den Umständen gegeben sein, wenn der rassendiskriminierende Angriff mit Tätlichkeiten verbunden ist. Ist das nicht der Fall und erfüllt der Angriff keine weiteren Straftatbestände wie Körperverletzung, Brandstiftung usw., so kommt die Annahme der Opferstellung nur in besonders schweren Fällen in Betracht (E. 1.5 und 1.6).</w:t>
      </w:r>
    </w:p>
    <w:p>
      <w:pPr>
        <w:pStyle w:val="Heading2"/>
      </w:pPr>
      <w:r>
        <w:t>Erwägungen</w:t>
      </w:r>
    </w:p>
    <w:p>
      <w:r>
        <w:rPr>
          <w:b/>
        </w:rPr>
        <w:t>E. 1.1</w:t>
      </w:r>
    </w:p>
    <w:p>
      <w:r>
        <w:t>Die Legitimation zur staatsrechtlichen Beschwerde setzt die persönliche Betroffenheit des Beschwerdeführers in eigenen rechtlich geschützten Positionen voraus ( Art. 88 OG ). 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BGE 128 I 218 S. 220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Etwas anderes gilt für das Opfer im Sinne von Art. 2 Abs. 1 des Bundesgesetzes vom 4. Oktober 1991 über die Hilfe an Opfer von Straftaten (Opferhilfegesetz, OHG; SR 312.5).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120 Ia 101 E. 1a und 2a, 157 E. 2a und c). Ob die Opferstellung gegeben sei, prüft das Bundesgericht mit freier Kognition ( BGE 120 Ia 157 E. 2d mit Hinweis).</w:t>
      </w:r>
    </w:p>
    <w:p>
      <w:r>
        <w:rPr>
          <w:b/>
        </w:rPr>
        <w:t>E. 1.2</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BGE 128 I 218 S. 221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125 II 265 E. 2a/aa mit Hinweisen). Nach der Botschaft vom 25. April 1990 zum Opferhilfegesetz sind von einer Ehrverletzung Betroffene nicht Opfer im Sinne von Art. 2 OHG (BBl 1990 II 977f.). Wie das Bundesgericht in BGE 120 Ia 157 erwog, kann fraglich erscheinen, ob dies auch in aussergewöhnlich schweren Fällen von Ehrverletzungen zu gelten hat. Es hat die Frage in jenem Entscheid offen gelassen (E. 2d/aa S. 162).</w:t>
      </w:r>
    </w:p>
    <w:p>
      <w:r>
        <w:rPr>
          <w:b/>
        </w:rPr>
        <w:t>E. 1.3</w:t>
      </w:r>
    </w:p>
    <w:p>
      <w:r>
        <w:t>Die Frage, ob und wieweit ein von einer Rassendiskriminierung gemäss Art. 261bis StGB Betroffener als Opfer im Sinne von Art. 2 Abs. 1 OHG zu betrachten sei, hat das Bundesgericht bisher nicht beurteilt. In seinem Entscheid vom 23. November 1993 - also vor Inkrafttreten des Tatbestands der Rassendiskrimierung am 1. Januar 1995 - hat das Militärappellationsgericht 2a die Opfereigenschaft bejaht bei jemandem, der als "Du verkrüppelter Saujude", "Saujude" und "Sau" beschimpft worden war. Das Gericht befand, diese Äusserungen seien von einer derartigen objektiven Schwere, dass von einer unmittelbaren Beeinträchtigung der psychischen Integrität ausgegangen und der Beschimpfte als Opfer im Sinne des OHG anerkannt werden müsse (SJZ 90/1994 S. 293 ff.). MARCEL ALEXANDER NIGGLI (Rassendiskriminierung, Ein Kommentar zu Art. 261bis StGB und Art. 171c MStG , Zürich 1996) führt aus, es sei in Einzelfällen vorstellbar, dass einzelne Personen oder eine bestimmte Personenmehrzahl durch rassendiskriminierende Handlungen derart schwer beeinträchtigt würden, dass die Opfereigenschaft zu bejahen sei (z.B. bei wiederholten schweren Drohungen, Lebensgefährdung usw.). In diesen Fällen allerdings werde üblicherweise die geschädigte Person oder Personenmehrheit nicht nur durch ein tatbestandsmässiges Verhalten nach Art. 261bis StGB angegriffen, sondern durch weitere, von anderen Normen sanktionierte Handlungen (Delikte gegen Leib und Leben, Brandstiftung usw.). Eine Ausnahme dazu sei etwa im Falle rassendiskriminierender BGE 128 I 218 S. 222 Äusserungen gegenüber Überlebenden des Konzentrationslagers zu erkennen, welche die Betroffenen - je nach den Umständen - ohne weiteres zu retraumatisieren vermöchten. In der Regel werde eine Beeinträchtigung alleine durch tatbestandsmässige Handlungen im Sinne von Art. 261bis StGB nicht die vom OHG geforderte Intensität erreichen. In Fällen, in denen tatbestandsmässiges Verhalten in Konkurrenz zu anderen verwirklichten Delikten stehe, werde aufgrund des Charakters dieser Delikte zu entscheiden sein, ob der geschädigten Person eine Opferstellung zukomme oder nicht (N. 285 ff., insb. N. 291-293). MARCEL ALEXANDER NIGGLI/CHRISTOPH METTLER/DORRIT SCHLEIMINGER (Zur Rechtsstellung des Geschädigten im Strafverfahren wegen Rassendiskriminierung, in: AJP 1998 S. 1063) verneinen die Opferstellung des durch Art. 261bis StGB Geschädigten, da es an der massiven vom OHG geforderten Intensität des zugefügten Schadens - sei es in psychischer oder physischer Hinsicht - fehle. Dies gelte dann nicht, wenn die diskriminierende Handlung in Idealkonkurrenz mit schwerer Körperverletzung, Gefährdung des Lebens oder Brandstiftung usw. erfolgt sei.</w:t>
      </w:r>
    </w:p>
    <w:p>
      <w:r>
        <w:rPr>
          <w:b/>
        </w:rPr>
        <w:t>E. 1.4</w:t>
      </w:r>
    </w:p>
    <w:p>
      <w:r>
        <w:t>Gemäss Art. 261bis StGB ist strafbar, 1) wer öffentlich gegen eine Person oder eine Gruppe von Personen wegen ihrer Rasse, Ethnie oder Religion zu Hass oder Diskriminierung aufruft, 2) wer öffentlich Ideologien verbreitet, die auf die systematische Herabsetzung oder Verleumdung der Angehörigen einer Rasse, Ethnie oder Religion gerichtet sind, 3) wer mit dem gleichen Ziel Propagandaaktionen organisiert, fördert oder daran teilnimmt, 4)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5) wer eine von ihm angebotene Leistung, die für die Allgemeinheit bestimmt ist, einer Person oder einer Gruppe von Personen wegen ihrer Rasse, Ethnie oder Religion verweigert. Der Tatbestand schützt wesentlich die Würde des einzelnen Menschen in seiner Eigenschaft als Angehöriger einer Rasse, Ethnie oder Religion. Der öffentliche Friede wird mittelbar geschützt als Folge des Schutzes des Einzelnen in seiner Zugehörigkeit zu einer ethnischen oder religiösen Gruppe ( BGE 123 IV 202 E. 2 und 3a). BGE 128 I 218 S. 223 Art. 261bis Abs. 4 StGB erfasst den unmittelbaren Angriff gegen die bezeichneten Personen; Abs. 1-3 betreffen die rassistische Hetze ( BGE 126 IV 20 E. 1c).</w:t>
      </w:r>
    </w:p>
    <w:p>
      <w:r>
        <w:rPr>
          <w:b/>
        </w:rPr>
        <w:t>E. 1.5</w:t>
      </w:r>
    </w:p>
    <w:p>
      <w:r>
        <w:t>Im vorliegenden Fall geht es um die Tatbestandsvariante von Art. 261bis Abs. 4 erster Satzteil StGB. Der Beschwerdeführer ist der Auffassung, der Beschwerdegegner habe ihn durch Schrift wegen seiner Religion in einer gegen die Menschenwürde verstossenden Weise herabgesetzt. Geschädigter ist jene Person, der durch das strafbare Verhalten unmittelbar ein Schaden zugefügt wurde oder zu erwachsen drohte. Das ist in der Regel der Träger des Rechtsgutes, welches durch die fragliche Strafbestimmung vor Verletzung oder Gefährdung geschützt werden soll ( BGE 120 Ia 220 E. 3b; BGE 120 IV 154 E. 3c/cc S. 159; BGE 117 Ia 135 E. 2a mit Hinweisen). Wieweit eine Einzelperson Geschädigter einer Rassendiskriminierung sein kann, kann bei einzelnen Tatbestandsvarianten von Art. 261bis StGB fraglich erscheinen. So hat das Bundesgericht in BGE 125 IV 206 E. 2b angedeutet, dass eine Einzelperson, wenn überhaupt, nur in seltenen Ausnahmefällen bei Leugnung von Völkermord nach Art. 261bis Abs. 4 zweiter Satzteil StGB als Geschädigter betrachtet werden könne. Wie es sich damit im Einzelnen verhält, braucht hier nicht vertieft zu werden. Eine Einzelperson kann jedenfalls Geschädigter sein, soweit es - wie hier - um eine Rassendiskriminierung nach Art. 261bis Abs. 4 erster Satzteil StGB geht. In diesem Fall richtet sich der Angriff unmittelbar gegen die betreffende Person und wird diese in ihrer Menschenwürde getroffen. Insoweit kommt grundsätzlich auch die Annahme der Opfereigenschaft in Betracht (vgl. NIGGLI, a.a.O., N. 295 ff.; STEFAN TRECHSEL, Schweizerisches Strafgesetzbuch, Kurzkommentar, 2. Aufl., Zürich 1997, Art. 261bis N. 7). Die Opfereigenschaft kann bei einer Rassendiskriminierung nach Art. 261bis Abs. 4 erster Satzteil StGB je nach den Umständen dann gegeben sein, wenn ein tätlicher Angriff vorliegt. Es kann insoweit auf die angeführte Rechtsprechung ( BGE 125 II 265 E. 2a/aa) verwiesen werden, wonach bei einer Tätlichkeit die Bejahung der Opferstellung grundsätzlich möglich ist. Tätlichkeiten werden in Art. 261bis Abs. 4 erster Satzteil StGB ausdrücklich erwähnt. Ist ein rassendiskriminierender Angriff mit Tätlichkeiten verbunden, so ist davon auszugehen, dass das von Art. 261bis Abs. 4 StGB erfasste Unrecht Tätlichkeiten im Sinne von Art. 126 StGB mitumfasst und damit zwischen den beiden Tatbeständen unechte Konkurrenz BGE 128 I 218 S. 224 besteht. Es ist deshalb allein Art. 261bis Abs. 4 StGB anwendbar (ebenso NIGGLI, a.a.O., N. 1292). Sind mit dem rassendiskriminierenden Angriff nach Art. 261bis Abs. 4 erster Satzteil StGB keine Tätlichkeiten verbunden und erfüllt der Angriff keine weiteren Straftatbestände wie Körperverletzung, Brandstiftung usw., so kommt die Annahme der Opferstellung nur in entsprechend schweren Fällen in Betracht. Es verhält sich insoweit ähnlich wie bei den Ehrverletzungen (oben 1.2), die in der Einwirkung auf den Betroffenen mit einem rassendiskriminierenden Angriff durch Wort, Schrift, Bild oder Gebärden vergleichbar sind. So kommt etwa in dem von NIGGLI angeführten Beispiel die Bejahung der Opfereigenschaft in Betracht, wenn sich eine rassendiskriminierende Äusserung gegen einen ehemaligen Gefangenen eines Konzentrationslagers richtet und dieser aufgrund der dadurch bewirkten Retraumatisierung erheblich in seiner psychischen Integrität beeinträchtigt wird.</w:t>
      </w:r>
    </w:p>
    <w:p>
      <w:r>
        <w:rPr>
          <w:b/>
        </w:rPr>
        <w:t>E. 1.6</w:t>
      </w:r>
    </w:p>
    <w:p>
      <w:r>
        <w:t>Im hier zu beurteilenden Fall liegt kein tätlicher Angriff vor. Es geht allein um den Tatbestand der Rassendiskriminierung nach Art. 261bis Abs. 4 erster Satzteil StGB. Weitere Straftatbestände sind von vornherein nicht gegeben. Die Annahme der Opfereigenschaft käme deshalb nur in Betracht, wenn ein besonders schwerer Fall in der Art des angeführten Beispiels gegeben wäre. Das trifft hier nicht zu. Der Beschwerdeführer macht nicht geltend, durch den Zeitungsartikel in seiner psychischen Integrität beeinträchtigt worden zu sein. Selbst wenn man insoweit eine Beeinträchtigung annehmen wollte, so erreichte sie jedenfalls nicht das Mass, das für die Bejahung der Opfereigenschaft erforderlich ist. Der Beschwerdeführer ist somit nicht Opfer im Sinne von Art. 2 Abs. 1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